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57AC" w14:textId="0017F666" w:rsidR="00FF1CA5" w:rsidRPr="006F79F6" w:rsidRDefault="00426ADD" w:rsidP="006F79F6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6F79F6">
        <w:rPr>
          <w:rFonts w:ascii="Arial" w:hAnsi="Arial" w:cs="Arial"/>
          <w:b/>
          <w:bCs/>
          <w:sz w:val="32"/>
          <w:szCs w:val="32"/>
          <w:lang w:val="es-ES"/>
        </w:rPr>
        <w:t>Cuadro sinóptico #1</w:t>
      </w:r>
    </w:p>
    <w:p w14:paraId="14540B30" w14:textId="773DE33C" w:rsidR="00E12281" w:rsidRPr="00426ADD" w:rsidRDefault="00E12281" w:rsidP="006F79F6">
      <w:pPr>
        <w:rPr>
          <w:rFonts w:ascii="Arial" w:hAnsi="Arial" w:cs="Arial"/>
          <w:b/>
          <w:bCs/>
          <w:lang w:val="es-ES"/>
        </w:rPr>
      </w:pPr>
    </w:p>
    <w:p w14:paraId="1C437AD9" w14:textId="48D6C3F9" w:rsidR="00E12281" w:rsidRPr="00426ADD" w:rsidRDefault="00426ADD" w:rsidP="006F79F6">
      <w:pPr>
        <w:spacing w:after="240" w:line="36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Usucapión</w:t>
      </w:r>
    </w:p>
    <w:p w14:paraId="02E4A20E" w14:textId="09776996" w:rsidR="00E12281" w:rsidRDefault="00E12281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426ADD">
        <w:rPr>
          <w:rFonts w:ascii="Arial" w:hAnsi="Arial" w:cs="Arial"/>
          <w:lang w:val="es-ES"/>
        </w:rPr>
        <w:t>Herramienta jurídica que posibilita la adquisición de Derechos reales ejercibles por la posesión</w:t>
      </w:r>
    </w:p>
    <w:p w14:paraId="0CC15ACB" w14:textId="11CC93FD" w:rsidR="00E12281" w:rsidRDefault="00426ADD" w:rsidP="006F79F6">
      <w:pPr>
        <w:pStyle w:val="Prrafodelista"/>
        <w:numPr>
          <w:ilvl w:val="0"/>
          <w:numId w:val="2"/>
        </w:numPr>
        <w:spacing w:after="240" w:line="360" w:lineRule="auto"/>
        <w:contextualSpacing w:val="0"/>
        <w:rPr>
          <w:rFonts w:ascii="Arial" w:hAnsi="Arial" w:cs="Arial"/>
          <w:lang w:val="es-ES"/>
        </w:rPr>
      </w:pPr>
      <w:r w:rsidRPr="006F79F6">
        <w:rPr>
          <w:rFonts w:ascii="Arial" w:hAnsi="Arial" w:cs="Arial"/>
          <w:lang w:val="es-ES"/>
        </w:rPr>
        <w:t>Puede tener además de una función de adquisición, una función de regularización (cuando no puede concluirse</w:t>
      </w:r>
      <w:r w:rsidR="006F79F6">
        <w:rPr>
          <w:rFonts w:ascii="Arial" w:hAnsi="Arial" w:cs="Arial"/>
          <w:lang w:val="es-ES"/>
        </w:rPr>
        <w:t xml:space="preserve"> </w:t>
      </w:r>
      <w:r w:rsidR="00E12281" w:rsidRPr="006F79F6">
        <w:rPr>
          <w:rFonts w:ascii="Arial" w:hAnsi="Arial" w:cs="Arial"/>
          <w:lang w:val="es-ES"/>
        </w:rPr>
        <w:t xml:space="preserve">una escrituración) y también de </w:t>
      </w:r>
      <w:r w:rsidRPr="006F79F6">
        <w:rPr>
          <w:rFonts w:ascii="Arial" w:hAnsi="Arial" w:cs="Arial"/>
          <w:lang w:val="es-ES"/>
        </w:rPr>
        <w:t>purgación (</w:t>
      </w:r>
      <w:r w:rsidR="006F79F6" w:rsidRPr="006F79F6">
        <w:rPr>
          <w:rFonts w:ascii="Arial" w:hAnsi="Arial" w:cs="Arial"/>
          <w:lang w:val="es-ES"/>
        </w:rPr>
        <w:t>b</w:t>
      </w:r>
      <w:r w:rsidR="00E12281" w:rsidRPr="006F79F6">
        <w:rPr>
          <w:rFonts w:ascii="Arial" w:hAnsi="Arial" w:cs="Arial"/>
          <w:lang w:val="es-ES"/>
        </w:rPr>
        <w:t>reve)</w:t>
      </w:r>
    </w:p>
    <w:p w14:paraId="4054F120" w14:textId="4E3BEE91" w:rsidR="00E12281" w:rsidRDefault="006F79F6" w:rsidP="006F79F6">
      <w:pPr>
        <w:pStyle w:val="Prrafodelista"/>
        <w:numPr>
          <w:ilvl w:val="0"/>
          <w:numId w:val="2"/>
        </w:numPr>
        <w:spacing w:after="240" w:line="360" w:lineRule="auto"/>
        <w:contextualSpacing w:val="0"/>
        <w:rPr>
          <w:rFonts w:ascii="Arial" w:hAnsi="Arial" w:cs="Arial"/>
          <w:lang w:val="es-ES"/>
        </w:rPr>
      </w:pPr>
      <w:r w:rsidRPr="006F79F6">
        <w:rPr>
          <w:rFonts w:ascii="Arial" w:hAnsi="Arial" w:cs="Arial"/>
          <w:lang w:val="es-ES"/>
        </w:rPr>
        <w:t>Otros institutos con algunas similitudes, pero diversos:</w:t>
      </w:r>
      <w:r w:rsidRPr="006F79F6">
        <w:rPr>
          <w:rFonts w:ascii="Arial" w:hAnsi="Arial" w:cs="Arial"/>
          <w:lang w:val="es-ES"/>
        </w:rPr>
        <w:t xml:space="preserve"> u</w:t>
      </w:r>
      <w:r w:rsidR="00426ADD" w:rsidRPr="006F79F6">
        <w:rPr>
          <w:rFonts w:ascii="Arial" w:hAnsi="Arial" w:cs="Arial"/>
          <w:lang w:val="es-ES"/>
        </w:rPr>
        <w:t>sucapión</w:t>
      </w:r>
      <w:r w:rsidR="00E12281" w:rsidRPr="006F79F6">
        <w:rPr>
          <w:rFonts w:ascii="Arial" w:hAnsi="Arial" w:cs="Arial"/>
          <w:lang w:val="es-ES"/>
        </w:rPr>
        <w:t xml:space="preserve"> administrativa, vacancia administrativa,</w:t>
      </w:r>
      <w:r w:rsidRPr="006F79F6">
        <w:rPr>
          <w:rFonts w:ascii="Arial" w:hAnsi="Arial" w:cs="Arial"/>
          <w:lang w:val="es-ES"/>
        </w:rPr>
        <w:t xml:space="preserve"> </w:t>
      </w:r>
      <w:r w:rsidR="00426ADD" w:rsidRPr="006F79F6">
        <w:rPr>
          <w:rFonts w:ascii="Arial" w:hAnsi="Arial" w:cs="Arial"/>
          <w:lang w:val="es-ES"/>
        </w:rPr>
        <w:t>escrituración</w:t>
      </w:r>
    </w:p>
    <w:p w14:paraId="5843A66A" w14:textId="2ABEAD9F" w:rsidR="006F79F6" w:rsidRDefault="006F79F6" w:rsidP="006F79F6">
      <w:pPr>
        <w:pStyle w:val="Prrafodelista"/>
        <w:numPr>
          <w:ilvl w:val="0"/>
          <w:numId w:val="2"/>
        </w:numPr>
        <w:spacing w:after="240" w:line="360" w:lineRule="auto"/>
        <w:contextualSpacing w:val="0"/>
        <w:rPr>
          <w:rFonts w:ascii="Arial" w:hAnsi="Arial" w:cs="Arial"/>
          <w:lang w:val="es-ES"/>
        </w:rPr>
      </w:pPr>
      <w:r w:rsidRPr="00426ADD">
        <w:rPr>
          <w:rFonts w:ascii="Arial" w:hAnsi="Arial" w:cs="Arial"/>
          <w:lang w:val="es-ES"/>
        </w:rPr>
        <w:t>Es un modo originario de adquisición de ciertos derechos reales</w:t>
      </w:r>
      <w:r>
        <w:rPr>
          <w:rFonts w:ascii="Arial" w:hAnsi="Arial" w:cs="Arial"/>
          <w:lang w:val="es-ES"/>
        </w:rPr>
        <w:t xml:space="preserve"> </w:t>
      </w:r>
      <w:r w:rsidRPr="00426ADD">
        <w:rPr>
          <w:rFonts w:ascii="Arial" w:hAnsi="Arial" w:cs="Arial"/>
          <w:lang w:val="es-ES"/>
        </w:rPr>
        <w:t>(no un modo derivado)</w:t>
      </w:r>
    </w:p>
    <w:p w14:paraId="3C5D4651" w14:textId="2FD1C5E0" w:rsidR="006F79F6" w:rsidRDefault="006F79F6" w:rsidP="006F79F6">
      <w:pPr>
        <w:pStyle w:val="Prrafodelista"/>
        <w:numPr>
          <w:ilvl w:val="0"/>
          <w:numId w:val="2"/>
        </w:numPr>
        <w:spacing w:after="240" w:line="360" w:lineRule="auto"/>
        <w:contextualSpacing w:val="0"/>
        <w:rPr>
          <w:rFonts w:ascii="Arial" w:hAnsi="Arial" w:cs="Arial"/>
          <w:lang w:val="es-ES"/>
        </w:rPr>
      </w:pPr>
      <w:r w:rsidRPr="00426ADD">
        <w:rPr>
          <w:rFonts w:ascii="Arial" w:hAnsi="Arial" w:cs="Arial"/>
          <w:lang w:val="es-ES"/>
        </w:rPr>
        <w:t>Solo se pueden usucapir todos los derechos reales que se ejercen por la posesión</w:t>
      </w:r>
      <w:r>
        <w:rPr>
          <w:rFonts w:ascii="Arial" w:hAnsi="Arial" w:cs="Arial"/>
          <w:lang w:val="es-ES"/>
        </w:rPr>
        <w:t xml:space="preserve"> </w:t>
      </w:r>
      <w:r w:rsidRPr="00426ADD">
        <w:rPr>
          <w:rFonts w:ascii="Arial" w:hAnsi="Arial" w:cs="Arial"/>
          <w:lang w:val="es-ES"/>
        </w:rPr>
        <w:t>(dominio, condominio,</w:t>
      </w:r>
      <w:r>
        <w:rPr>
          <w:rFonts w:ascii="Arial" w:hAnsi="Arial" w:cs="Arial"/>
          <w:lang w:val="es-ES"/>
        </w:rPr>
        <w:t xml:space="preserve"> </w:t>
      </w:r>
      <w:r w:rsidRPr="00426ADD">
        <w:rPr>
          <w:rFonts w:ascii="Arial" w:hAnsi="Arial" w:cs="Arial"/>
          <w:lang w:val="es-ES"/>
        </w:rPr>
        <w:t>propiedad horizontal, conjuntos inmobiliarios, tiempo compartido, usufructo, uso, habitación, cementerio</w:t>
      </w:r>
      <w:r>
        <w:rPr>
          <w:rFonts w:ascii="Arial" w:hAnsi="Arial" w:cs="Arial"/>
          <w:lang w:val="es-ES"/>
        </w:rPr>
        <w:t xml:space="preserve"> </w:t>
      </w:r>
      <w:r w:rsidRPr="00426ADD">
        <w:rPr>
          <w:rFonts w:ascii="Arial" w:hAnsi="Arial" w:cs="Arial"/>
          <w:lang w:val="es-ES"/>
        </w:rPr>
        <w:t>privado, superficie, anticresis, prenda)</w:t>
      </w:r>
    </w:p>
    <w:p w14:paraId="156A29FF" w14:textId="24D9E538" w:rsidR="006F79F6" w:rsidRDefault="006F79F6" w:rsidP="006F79F6">
      <w:pPr>
        <w:pStyle w:val="Prrafodelista"/>
        <w:numPr>
          <w:ilvl w:val="0"/>
          <w:numId w:val="2"/>
        </w:numPr>
        <w:spacing w:after="240" w:line="360" w:lineRule="auto"/>
        <w:contextualSpacing w:val="0"/>
        <w:rPr>
          <w:rFonts w:ascii="Arial" w:hAnsi="Arial" w:cs="Arial"/>
          <w:lang w:val="es-ES"/>
        </w:rPr>
      </w:pPr>
      <w:r w:rsidRPr="00426ADD">
        <w:rPr>
          <w:rFonts w:ascii="Arial" w:hAnsi="Arial" w:cs="Arial"/>
          <w:lang w:val="es-ES"/>
        </w:rPr>
        <w:t>No son usucapibles hipoteca y servidumbres</w:t>
      </w:r>
    </w:p>
    <w:p w14:paraId="1EB0BFCC" w14:textId="7DBAC893" w:rsidR="006F79F6" w:rsidRDefault="006F79F6" w:rsidP="006F79F6">
      <w:pPr>
        <w:pStyle w:val="Prrafodelista"/>
        <w:numPr>
          <w:ilvl w:val="0"/>
          <w:numId w:val="2"/>
        </w:numPr>
        <w:spacing w:after="240" w:line="360" w:lineRule="auto"/>
        <w:contextualSpacing w:val="0"/>
        <w:rPr>
          <w:rFonts w:ascii="Arial" w:hAnsi="Arial" w:cs="Arial"/>
          <w:lang w:val="es-ES"/>
        </w:rPr>
      </w:pPr>
      <w:r w:rsidRPr="00426ADD">
        <w:rPr>
          <w:rFonts w:ascii="Arial" w:hAnsi="Arial" w:cs="Arial"/>
          <w:lang w:val="es-ES"/>
        </w:rPr>
        <w:t>Las servidumbres se ejercen por actos posesorios, pero</w:t>
      </w:r>
      <w:r>
        <w:rPr>
          <w:rFonts w:ascii="Arial" w:hAnsi="Arial" w:cs="Arial"/>
          <w:lang w:val="es-ES"/>
        </w:rPr>
        <w:t xml:space="preserve"> </w:t>
      </w:r>
      <w:r w:rsidRPr="00426ADD">
        <w:rPr>
          <w:rFonts w:ascii="Arial" w:hAnsi="Arial" w:cs="Arial"/>
          <w:lang w:val="es-ES"/>
        </w:rPr>
        <w:t>igualmente no son usucapibles porque no confluye el animus domini</w:t>
      </w:r>
    </w:p>
    <w:p w14:paraId="0136480A" w14:textId="0959CD27" w:rsidR="006F79F6" w:rsidRPr="006F79F6" w:rsidRDefault="006F79F6" w:rsidP="006F79F6">
      <w:pPr>
        <w:pStyle w:val="Prrafodelista"/>
        <w:numPr>
          <w:ilvl w:val="0"/>
          <w:numId w:val="2"/>
        </w:numPr>
        <w:spacing w:after="240" w:line="360" w:lineRule="auto"/>
        <w:contextualSpacing w:val="0"/>
        <w:rPr>
          <w:rFonts w:ascii="Arial" w:hAnsi="Arial" w:cs="Arial"/>
          <w:lang w:val="es-ES"/>
        </w:rPr>
      </w:pPr>
      <w:r w:rsidRPr="00426ADD">
        <w:rPr>
          <w:rFonts w:ascii="Arial" w:hAnsi="Arial" w:cs="Arial"/>
          <w:lang w:val="es-ES"/>
        </w:rPr>
        <w:t xml:space="preserve">Incidencia de orden </w:t>
      </w:r>
      <w:r w:rsidRPr="00426ADD">
        <w:rPr>
          <w:rFonts w:ascii="Arial" w:hAnsi="Arial" w:cs="Arial"/>
          <w:lang w:val="es-ES"/>
        </w:rPr>
        <w:t>público</w:t>
      </w:r>
      <w:r w:rsidRPr="00426ADD">
        <w:rPr>
          <w:rFonts w:ascii="Arial" w:hAnsi="Arial" w:cs="Arial"/>
          <w:lang w:val="es-ES"/>
        </w:rPr>
        <w:t xml:space="preserve"> en muchos aspectos</w:t>
      </w:r>
    </w:p>
    <w:sectPr w:rsidR="006F79F6" w:rsidRPr="006F79F6" w:rsidSect="006F79F6">
      <w:pgSz w:w="11906" w:h="16838" w:code="9"/>
      <w:pgMar w:top="1701" w:right="170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2C3B"/>
    <w:multiLevelType w:val="hybridMultilevel"/>
    <w:tmpl w:val="35B4BBC2"/>
    <w:lvl w:ilvl="0" w:tplc="04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44C87512"/>
    <w:multiLevelType w:val="hybridMultilevel"/>
    <w:tmpl w:val="54746336"/>
    <w:lvl w:ilvl="0" w:tplc="9DFA236C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15235618">
    <w:abstractNumId w:val="0"/>
  </w:num>
  <w:num w:numId="2" w16cid:durableId="133807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81"/>
    <w:rsid w:val="000624BE"/>
    <w:rsid w:val="000E2F2C"/>
    <w:rsid w:val="00426ADD"/>
    <w:rsid w:val="006F79F6"/>
    <w:rsid w:val="00E12281"/>
    <w:rsid w:val="00F9675C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480C"/>
  <w15:chartTrackingRefBased/>
  <w15:docId w15:val="{CFAE7600-2E57-4734-B495-1A85CDB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Grilli</dc:creator>
  <cp:keywords/>
  <dc:description/>
  <cp:lastModifiedBy>joaquin garcia alonso</cp:lastModifiedBy>
  <cp:revision>4</cp:revision>
  <dcterms:created xsi:type="dcterms:W3CDTF">2023-05-31T19:27:00Z</dcterms:created>
  <dcterms:modified xsi:type="dcterms:W3CDTF">2023-05-31T19:32:00Z</dcterms:modified>
</cp:coreProperties>
</file>